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023D7C" w:rsidRPr="00023D7C">
        <w:rPr>
          <w:rFonts w:ascii="Times New Roman" w:hAnsi="Times New Roman"/>
          <w:sz w:val="22"/>
          <w:szCs w:val="22"/>
        </w:rPr>
        <w:t>C</w:t>
      </w:r>
      <w:r w:rsidR="0047783A" w:rsidRPr="00023D7C">
        <w:rPr>
          <w:rFonts w:ascii="Times New Roman" w:hAnsi="Times New Roman"/>
          <w:sz w:val="22"/>
          <w:szCs w:val="22"/>
        </w:rPr>
        <w:t xml:space="preserve">ontact persons, addresses of the </w:t>
      </w:r>
      <w:r w:rsidR="003F7AF5" w:rsidRPr="00023D7C">
        <w:rPr>
          <w:rFonts w:ascii="Times New Roman" w:hAnsi="Times New Roman"/>
          <w:sz w:val="22"/>
          <w:szCs w:val="22"/>
        </w:rPr>
        <w:t>p</w:t>
      </w:r>
      <w:r w:rsidR="0047783A" w:rsidRPr="00023D7C">
        <w:rPr>
          <w:rFonts w:ascii="Times New Roman" w:hAnsi="Times New Roman"/>
          <w:sz w:val="22"/>
          <w:szCs w:val="22"/>
        </w:rPr>
        <w:t xml:space="preserve">arties and their </w:t>
      </w:r>
      <w:r w:rsidR="003F7AF5" w:rsidRPr="00023D7C">
        <w:rPr>
          <w:rFonts w:ascii="Times New Roman" w:hAnsi="Times New Roman"/>
          <w:sz w:val="22"/>
          <w:szCs w:val="22"/>
        </w:rPr>
        <w:t>contact details</w:t>
      </w:r>
      <w:r w:rsidRPr="00023D7C">
        <w:rPr>
          <w:rFonts w:ascii="Times New Roman" w:hAnsi="Times New Roman"/>
          <w:sz w:val="22"/>
          <w:szCs w:val="22"/>
        </w:rPr>
        <w:t xml:space="preserve"> the documents to provide and the procedure to be used by the Parties for communication.</w:t>
      </w:r>
    </w:p>
    <w:p w:rsidR="00023D7C" w:rsidRPr="00023D7C" w:rsidRDefault="00023D7C" w:rsidP="00023D7C">
      <w:pPr>
        <w:snapToGrid w:val="0"/>
        <w:ind w:left="1134" w:hanging="567"/>
        <w:rPr>
          <w:rFonts w:ascii="Times New Roman" w:hAnsi="Times New Roman"/>
          <w:snapToGrid/>
          <w:sz w:val="22"/>
          <w:szCs w:val="22"/>
        </w:rPr>
      </w:pPr>
      <w:r w:rsidRPr="00023D7C">
        <w:rPr>
          <w:rFonts w:ascii="Times New Roman" w:hAnsi="Times New Roman"/>
          <w:snapToGrid/>
          <w:sz w:val="22"/>
          <w:szCs w:val="22"/>
        </w:rPr>
        <w:t>For the Contracting Authority: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5898"/>
      </w:tblGrid>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rPr>
            </w:pPr>
            <w:r w:rsidRPr="00023D7C">
              <w:rPr>
                <w:rFonts w:ascii="Times New Roman" w:hAnsi="Times New Roman"/>
                <w:snapToGrid/>
                <w:sz w:val="22"/>
                <w:szCs w:val="22"/>
              </w:rPr>
              <w:t>Name:</w:t>
            </w:r>
          </w:p>
        </w:tc>
        <w:tc>
          <w:tcPr>
            <w:tcW w:w="5898" w:type="dxa"/>
            <w:tcBorders>
              <w:top w:val="single" w:sz="4" w:space="0" w:color="auto"/>
              <w:left w:val="single" w:sz="4" w:space="0" w:color="auto"/>
              <w:bottom w:val="single" w:sz="4" w:space="0" w:color="auto"/>
              <w:right w:val="single" w:sz="4" w:space="0" w:color="auto"/>
            </w:tcBorders>
          </w:tcPr>
          <w:p w:rsidR="00023D7C" w:rsidRDefault="00023D7C" w:rsidP="00617A49">
            <w:pPr>
              <w:snapToGrid w:val="0"/>
              <w:spacing w:before="0"/>
              <w:rPr>
                <w:rFonts w:ascii="Times New Roman" w:hAnsi="Times New Roman"/>
                <w:snapToGrid/>
                <w:sz w:val="22"/>
                <w:szCs w:val="22"/>
              </w:rPr>
            </w:pPr>
            <w:r w:rsidRPr="00023D7C">
              <w:rPr>
                <w:rFonts w:ascii="Times New Roman" w:hAnsi="Times New Roman"/>
                <w:snapToGrid/>
                <w:sz w:val="22"/>
                <w:szCs w:val="22"/>
              </w:rPr>
              <w:t>Muzička omladina Novog Sada</w:t>
            </w:r>
          </w:p>
          <w:p w:rsidR="00023D7C" w:rsidRPr="00023D7C" w:rsidRDefault="00023D7C" w:rsidP="00617A49">
            <w:pPr>
              <w:snapToGrid w:val="0"/>
              <w:spacing w:before="0"/>
              <w:rPr>
                <w:rFonts w:ascii="Times New Roman" w:hAnsi="Times New Roman"/>
                <w:snapToGrid/>
                <w:sz w:val="22"/>
                <w:szCs w:val="22"/>
              </w:rPr>
            </w:pPr>
            <w:r>
              <w:rPr>
                <w:rFonts w:ascii="Times New Roman" w:hAnsi="Times New Roman"/>
                <w:snapToGrid/>
                <w:sz w:val="22"/>
                <w:szCs w:val="22"/>
              </w:rPr>
              <w:t>Milan Radulović</w:t>
            </w:r>
          </w:p>
        </w:tc>
      </w:tr>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rPr>
            </w:pPr>
            <w:r w:rsidRPr="00023D7C">
              <w:rPr>
                <w:rFonts w:ascii="Times New Roman" w:hAnsi="Times New Roman"/>
                <w:snapToGrid/>
                <w:sz w:val="22"/>
                <w:szCs w:val="22"/>
              </w:rPr>
              <w:t>Address:</w:t>
            </w:r>
          </w:p>
        </w:tc>
        <w:tc>
          <w:tcPr>
            <w:tcW w:w="5898" w:type="dxa"/>
            <w:tcBorders>
              <w:top w:val="single" w:sz="4" w:space="0" w:color="auto"/>
              <w:left w:val="single" w:sz="4" w:space="0" w:color="auto"/>
              <w:bottom w:val="single" w:sz="4" w:space="0" w:color="auto"/>
              <w:right w:val="single" w:sz="4" w:space="0" w:color="auto"/>
            </w:tcBorders>
          </w:tcPr>
          <w:p w:rsidR="00023D7C" w:rsidRPr="00023D7C" w:rsidRDefault="00023D7C" w:rsidP="00023D7C">
            <w:pPr>
              <w:snapToGrid w:val="0"/>
              <w:spacing w:before="0"/>
              <w:rPr>
                <w:rFonts w:ascii="Times New Roman" w:hAnsi="Times New Roman"/>
                <w:snapToGrid/>
                <w:sz w:val="22"/>
                <w:szCs w:val="22"/>
                <w:lang w:val="sr-Latn-ME"/>
              </w:rPr>
            </w:pPr>
            <w:r w:rsidRPr="00023D7C">
              <w:rPr>
                <w:rFonts w:ascii="Times New Roman" w:hAnsi="Times New Roman"/>
                <w:snapToGrid/>
                <w:sz w:val="22"/>
                <w:szCs w:val="22"/>
                <w:lang w:val="sr-Latn-ME"/>
              </w:rPr>
              <w:t>Katolička porta 2/II, Novi Sad, Serbia</w:t>
            </w:r>
          </w:p>
        </w:tc>
      </w:tr>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rPr>
            </w:pPr>
            <w:r w:rsidRPr="00023D7C">
              <w:rPr>
                <w:rFonts w:ascii="Times New Roman" w:hAnsi="Times New Roman"/>
                <w:snapToGrid/>
                <w:sz w:val="22"/>
                <w:szCs w:val="22"/>
              </w:rPr>
              <w:t>Telephone:</w:t>
            </w:r>
          </w:p>
        </w:tc>
        <w:tc>
          <w:tcPr>
            <w:tcW w:w="5898"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spacing w:before="0"/>
              <w:rPr>
                <w:rFonts w:ascii="Times New Roman" w:hAnsi="Times New Roman"/>
                <w:snapToGrid/>
                <w:sz w:val="22"/>
                <w:szCs w:val="22"/>
              </w:rPr>
            </w:pPr>
            <w:r w:rsidRPr="00023D7C">
              <w:rPr>
                <w:rFonts w:ascii="Times New Roman" w:hAnsi="Times New Roman"/>
                <w:snapToGrid/>
                <w:sz w:val="22"/>
                <w:szCs w:val="22"/>
              </w:rPr>
              <w:t>+381 021/452-344</w:t>
            </w:r>
          </w:p>
        </w:tc>
      </w:tr>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rPr>
            </w:pPr>
            <w:r w:rsidRPr="00023D7C">
              <w:rPr>
                <w:rFonts w:ascii="Times New Roman" w:hAnsi="Times New Roman"/>
                <w:snapToGrid/>
                <w:sz w:val="22"/>
                <w:szCs w:val="22"/>
              </w:rPr>
              <w:t>E-mail:</w:t>
            </w:r>
          </w:p>
        </w:tc>
        <w:tc>
          <w:tcPr>
            <w:tcW w:w="5898"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lang w:val="en-US"/>
              </w:rPr>
            </w:pPr>
            <w:r w:rsidRPr="00023D7C">
              <w:rPr>
                <w:rFonts w:ascii="Times New Roman" w:hAnsi="Times New Roman"/>
                <w:snapToGrid/>
                <w:sz w:val="22"/>
                <w:szCs w:val="22"/>
                <w:lang w:val="en-US"/>
              </w:rPr>
              <w:t>mons@eunet.rs</w:t>
            </w:r>
          </w:p>
        </w:tc>
      </w:tr>
    </w:tbl>
    <w:p w:rsidR="00023D7C" w:rsidRPr="00023D7C" w:rsidRDefault="00023D7C" w:rsidP="00023D7C">
      <w:pPr>
        <w:snapToGrid w:val="0"/>
        <w:ind w:left="1134" w:hanging="567"/>
        <w:rPr>
          <w:rFonts w:ascii="Times New Roman" w:hAnsi="Times New Roman"/>
          <w:snapToGrid/>
          <w:sz w:val="22"/>
          <w:szCs w:val="22"/>
        </w:rPr>
      </w:pPr>
      <w:r w:rsidRPr="00023D7C">
        <w:rPr>
          <w:rFonts w:ascii="Times New Roman" w:hAnsi="Times New Roman"/>
          <w:snapToGrid/>
          <w:sz w:val="22"/>
          <w:szCs w:val="22"/>
        </w:rPr>
        <w:t xml:space="preserve">    </w:t>
      </w:r>
    </w:p>
    <w:p w:rsidR="00023D7C" w:rsidRPr="00023D7C" w:rsidRDefault="00023D7C" w:rsidP="00023D7C">
      <w:pPr>
        <w:snapToGrid w:val="0"/>
        <w:ind w:left="1134" w:hanging="567"/>
        <w:rPr>
          <w:rFonts w:ascii="Times New Roman" w:hAnsi="Times New Roman"/>
          <w:snapToGrid/>
          <w:sz w:val="22"/>
          <w:szCs w:val="22"/>
          <w:lang w:val="sr-Latn-ME"/>
        </w:rPr>
      </w:pPr>
      <w:r w:rsidRPr="00023D7C">
        <w:rPr>
          <w:rFonts w:ascii="Times New Roman" w:hAnsi="Times New Roman"/>
          <w:snapToGrid/>
          <w:sz w:val="22"/>
          <w:szCs w:val="22"/>
        </w:rPr>
        <w:t xml:space="preserve">          For the Contractor</w:t>
      </w:r>
      <w:r w:rsidRPr="00023D7C">
        <w:rPr>
          <w:rFonts w:ascii="Times New Roman" w:hAnsi="Times New Roman"/>
          <w:snapToGrid/>
          <w:sz w:val="22"/>
          <w:szCs w:val="22"/>
          <w:lang w:val="sr-Latn-ME"/>
        </w:rPr>
        <w:t xml:space="preserve">: </w:t>
      </w:r>
      <w:r w:rsidRPr="00023D7C">
        <w:rPr>
          <w:rFonts w:ascii="Times New Roman" w:hAnsi="Times New Roman"/>
          <w:snapToGrid/>
          <w:sz w:val="22"/>
          <w:szCs w:val="22"/>
          <w:highlight w:val="yellow"/>
          <w:lang w:val="sr-Latn-ME"/>
        </w:rPr>
        <w:t>To be introduced at contracting phase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5898"/>
      </w:tblGrid>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lang w:val="sr-Latn-ME"/>
              </w:rPr>
            </w:pPr>
            <w:r w:rsidRPr="00023D7C">
              <w:rPr>
                <w:rFonts w:ascii="Times New Roman" w:hAnsi="Times New Roman"/>
                <w:snapToGrid/>
                <w:sz w:val="22"/>
                <w:szCs w:val="22"/>
                <w:lang w:val="sr-Latn-ME"/>
              </w:rPr>
              <w:t>Name:</w:t>
            </w:r>
          </w:p>
        </w:tc>
        <w:tc>
          <w:tcPr>
            <w:tcW w:w="5898" w:type="dxa"/>
            <w:tcBorders>
              <w:top w:val="single" w:sz="4" w:space="0" w:color="auto"/>
              <w:left w:val="single" w:sz="4" w:space="0" w:color="auto"/>
              <w:bottom w:val="single" w:sz="4" w:space="0" w:color="auto"/>
              <w:right w:val="single" w:sz="4" w:space="0" w:color="auto"/>
            </w:tcBorders>
          </w:tcPr>
          <w:p w:rsidR="00023D7C" w:rsidRPr="00023D7C" w:rsidRDefault="00023D7C" w:rsidP="00023D7C">
            <w:pPr>
              <w:snapToGrid w:val="0"/>
              <w:rPr>
                <w:rFonts w:ascii="Times New Roman" w:hAnsi="Times New Roman"/>
                <w:snapToGrid/>
                <w:sz w:val="22"/>
                <w:szCs w:val="22"/>
                <w:lang w:val="sr-Latn-ME"/>
              </w:rPr>
            </w:pPr>
          </w:p>
        </w:tc>
      </w:tr>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lang w:val="sr-Latn-ME"/>
              </w:rPr>
            </w:pPr>
            <w:r w:rsidRPr="00023D7C">
              <w:rPr>
                <w:rFonts w:ascii="Times New Roman" w:hAnsi="Times New Roman"/>
                <w:snapToGrid/>
                <w:sz w:val="22"/>
                <w:szCs w:val="22"/>
                <w:lang w:val="sr-Latn-ME"/>
              </w:rPr>
              <w:t>Addres:</w:t>
            </w:r>
          </w:p>
        </w:tc>
        <w:tc>
          <w:tcPr>
            <w:tcW w:w="5898" w:type="dxa"/>
            <w:tcBorders>
              <w:top w:val="single" w:sz="4" w:space="0" w:color="auto"/>
              <w:left w:val="single" w:sz="4" w:space="0" w:color="auto"/>
              <w:bottom w:val="single" w:sz="4" w:space="0" w:color="auto"/>
              <w:right w:val="single" w:sz="4" w:space="0" w:color="auto"/>
            </w:tcBorders>
          </w:tcPr>
          <w:p w:rsidR="00023D7C" w:rsidRPr="00023D7C" w:rsidRDefault="00023D7C" w:rsidP="00023D7C">
            <w:pPr>
              <w:snapToGrid w:val="0"/>
              <w:rPr>
                <w:rFonts w:ascii="Times New Roman" w:hAnsi="Times New Roman"/>
                <w:snapToGrid/>
                <w:sz w:val="22"/>
                <w:szCs w:val="22"/>
                <w:lang w:val="sr-Latn-ME"/>
              </w:rPr>
            </w:pPr>
          </w:p>
        </w:tc>
      </w:tr>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lang w:val="sr-Latn-ME"/>
              </w:rPr>
            </w:pPr>
            <w:r w:rsidRPr="00023D7C">
              <w:rPr>
                <w:rFonts w:ascii="Times New Roman" w:hAnsi="Times New Roman"/>
                <w:snapToGrid/>
                <w:sz w:val="22"/>
                <w:szCs w:val="22"/>
                <w:lang w:val="sr-Latn-ME"/>
              </w:rPr>
              <w:t>Telephone:</w:t>
            </w:r>
          </w:p>
        </w:tc>
        <w:tc>
          <w:tcPr>
            <w:tcW w:w="5898" w:type="dxa"/>
            <w:tcBorders>
              <w:top w:val="single" w:sz="4" w:space="0" w:color="auto"/>
              <w:left w:val="single" w:sz="4" w:space="0" w:color="auto"/>
              <w:bottom w:val="single" w:sz="4" w:space="0" w:color="auto"/>
              <w:right w:val="single" w:sz="4" w:space="0" w:color="auto"/>
            </w:tcBorders>
          </w:tcPr>
          <w:p w:rsidR="00023D7C" w:rsidRPr="00023D7C" w:rsidRDefault="00023D7C" w:rsidP="00023D7C">
            <w:pPr>
              <w:snapToGrid w:val="0"/>
              <w:rPr>
                <w:rFonts w:ascii="Times New Roman" w:hAnsi="Times New Roman"/>
                <w:snapToGrid/>
                <w:sz w:val="22"/>
                <w:szCs w:val="22"/>
                <w:lang w:val="sr-Latn-ME"/>
              </w:rPr>
            </w:pPr>
          </w:p>
        </w:tc>
      </w:tr>
      <w:tr w:rsidR="00023D7C" w:rsidRPr="00023D7C" w:rsidTr="00023D7C">
        <w:tc>
          <w:tcPr>
            <w:tcW w:w="1404" w:type="dxa"/>
            <w:tcBorders>
              <w:top w:val="single" w:sz="4" w:space="0" w:color="auto"/>
              <w:left w:val="single" w:sz="4" w:space="0" w:color="auto"/>
              <w:bottom w:val="single" w:sz="4" w:space="0" w:color="auto"/>
              <w:right w:val="single" w:sz="4" w:space="0" w:color="auto"/>
            </w:tcBorders>
            <w:hideMark/>
          </w:tcPr>
          <w:p w:rsidR="00023D7C" w:rsidRPr="00023D7C" w:rsidRDefault="00023D7C" w:rsidP="00023D7C">
            <w:pPr>
              <w:snapToGrid w:val="0"/>
              <w:rPr>
                <w:rFonts w:ascii="Times New Roman" w:hAnsi="Times New Roman"/>
                <w:snapToGrid/>
                <w:sz w:val="22"/>
                <w:szCs w:val="22"/>
                <w:lang w:val="sr-Latn-ME"/>
              </w:rPr>
            </w:pPr>
            <w:r w:rsidRPr="00023D7C">
              <w:rPr>
                <w:rFonts w:ascii="Times New Roman" w:hAnsi="Times New Roman"/>
                <w:snapToGrid/>
                <w:sz w:val="22"/>
                <w:szCs w:val="22"/>
                <w:lang w:val="sr-Latn-ME"/>
              </w:rPr>
              <w:t>E-mail:</w:t>
            </w:r>
          </w:p>
        </w:tc>
        <w:tc>
          <w:tcPr>
            <w:tcW w:w="5898" w:type="dxa"/>
            <w:tcBorders>
              <w:top w:val="single" w:sz="4" w:space="0" w:color="auto"/>
              <w:left w:val="single" w:sz="4" w:space="0" w:color="auto"/>
              <w:bottom w:val="single" w:sz="4" w:space="0" w:color="auto"/>
              <w:right w:val="single" w:sz="4" w:space="0" w:color="auto"/>
            </w:tcBorders>
          </w:tcPr>
          <w:p w:rsidR="00023D7C" w:rsidRPr="00023D7C" w:rsidRDefault="00023D7C" w:rsidP="00023D7C">
            <w:pPr>
              <w:snapToGrid w:val="0"/>
              <w:rPr>
                <w:rFonts w:ascii="Times New Roman" w:hAnsi="Times New Roman"/>
                <w:snapToGrid/>
                <w:sz w:val="22"/>
                <w:szCs w:val="22"/>
                <w:lang w:val="sr-Latn-ME"/>
              </w:rPr>
            </w:pPr>
          </w:p>
        </w:tc>
      </w:tr>
    </w:tbl>
    <w:p w:rsidR="006D3DE4" w:rsidRPr="003D6B6C" w:rsidRDefault="006D3DE4" w:rsidP="00212347">
      <w:pPr>
        <w:jc w:val="both"/>
        <w:rPr>
          <w:rFonts w:ascii="Times New Roman" w:hAnsi="Times New Roman"/>
          <w:sz w:val="22"/>
          <w:szCs w:val="22"/>
        </w:rPr>
      </w:pPr>
    </w:p>
    <w:p w:rsidR="0047783A" w:rsidRPr="003D6B6C" w:rsidRDefault="0047783A" w:rsidP="004F7A0E">
      <w:pPr>
        <w:spacing w:before="240"/>
        <w:ind w:left="1134" w:hanging="1134"/>
        <w:jc w:val="both"/>
        <w:rPr>
          <w:rFonts w:ascii="Times New Roman" w:hAnsi="Times New Roman"/>
          <w:b/>
          <w:sz w:val="24"/>
          <w:szCs w:val="24"/>
        </w:rPr>
      </w:pPr>
      <w:r w:rsidRPr="00023D7C">
        <w:rPr>
          <w:rFonts w:ascii="Times New Roman" w:hAnsi="Times New Roman"/>
          <w:b/>
          <w:sz w:val="24"/>
          <w:szCs w:val="24"/>
        </w:rPr>
        <w:t>Article 6</w:t>
      </w:r>
      <w:r w:rsidRPr="00023D7C">
        <w:rPr>
          <w:rFonts w:ascii="Times New Roman" w:hAnsi="Times New Roman"/>
          <w:b/>
          <w:sz w:val="24"/>
          <w:szCs w:val="24"/>
        </w:rPr>
        <w:tab/>
        <w:t>Subcontracting</w:t>
      </w:r>
    </w:p>
    <w:p w:rsidR="0047783A" w:rsidRPr="00023D7C" w:rsidRDefault="00023D7C" w:rsidP="00023D7C">
      <w:pPr>
        <w:widowControl w:val="0"/>
        <w:ind w:left="1134" w:hanging="567"/>
        <w:jc w:val="both"/>
        <w:rPr>
          <w:rFonts w:ascii="Times New Roman" w:hAnsi="Times New Roman"/>
          <w:sz w:val="22"/>
          <w:szCs w:val="22"/>
        </w:rPr>
      </w:pPr>
      <w:r>
        <w:rPr>
          <w:rFonts w:ascii="Times New Roman" w:hAnsi="Times New Roman"/>
          <w:sz w:val="22"/>
          <w:szCs w:val="22"/>
        </w:rPr>
        <w:t xml:space="preserve">          </w:t>
      </w:r>
      <w:r w:rsidRPr="00023D7C">
        <w:rPr>
          <w:rFonts w:ascii="Times New Roman" w:hAnsi="Times New Roman"/>
          <w:sz w:val="22"/>
          <w:szCs w:val="22"/>
        </w:rPr>
        <w:t>Subcontracting is allowed but the contractor will retain full liability towards the contracting authority for performance of the contract as a whole.</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023D7C" w:rsidP="00023D7C">
      <w:pPr>
        <w:ind w:left="414" w:firstLine="720"/>
        <w:jc w:val="both"/>
        <w:rPr>
          <w:rFonts w:ascii="Times New Roman" w:hAnsi="Times New Roman"/>
          <w:b/>
          <w:sz w:val="22"/>
          <w:szCs w:val="22"/>
        </w:rPr>
      </w:pPr>
      <w:r>
        <w:rPr>
          <w:rFonts w:ascii="Times New Roman" w:hAnsi="Times New Roman"/>
          <w:sz w:val="22"/>
          <w:szCs w:val="22"/>
        </w:rPr>
        <w:t>Documents should be delivered directly to Contracting authority upon request.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rsidR="00093E4E" w:rsidRDefault="00093E4E" w:rsidP="00023D7C">
      <w:pPr>
        <w:ind w:left="1134"/>
        <w:jc w:val="both"/>
        <w:rPr>
          <w:rFonts w:ascii="Times New Roman" w:hAnsi="Times New Roman"/>
          <w:sz w:val="22"/>
          <w:szCs w:val="22"/>
        </w:rPr>
      </w:pPr>
      <w:r w:rsidRPr="00093E4E">
        <w:rPr>
          <w:rFonts w:ascii="Times New Roman" w:hAnsi="Times New Roman"/>
          <w:sz w:val="22"/>
          <w:szCs w:val="22"/>
        </w:rPr>
        <w:t>The Contractor shall, in performing the Contract, comply with all applicable national laws.</w:t>
      </w:r>
    </w:p>
    <w:p w:rsidR="0047783A" w:rsidRDefault="00023D7C" w:rsidP="00023D7C">
      <w:pPr>
        <w:ind w:left="1134"/>
        <w:jc w:val="both"/>
        <w:rPr>
          <w:rFonts w:ascii="Times New Roman" w:hAnsi="Times New Roman"/>
          <w:sz w:val="22"/>
          <w:szCs w:val="22"/>
        </w:rPr>
      </w:pPr>
      <w:r w:rsidRPr="00023D7C">
        <w:rPr>
          <w:rFonts w:ascii="Times New Roman" w:hAnsi="Times New Roman"/>
          <w:sz w:val="22"/>
          <w:szCs w:val="22"/>
        </w:rPr>
        <w:t>The European Commission and Republic of Serbia have agreed in the Framework Agreement to allow full exemption from taxes, customs and import duties and/or charges having equivalent effect. Please refer to the Article 5 of the Framework Agreement between the European Commission and Republic of Serbia.</w:t>
      </w:r>
    </w:p>
    <w:p w:rsidR="00A02F59" w:rsidRPr="003D6B6C" w:rsidRDefault="00A02F59" w:rsidP="00023D7C">
      <w:pPr>
        <w:ind w:left="1134"/>
        <w:jc w:val="both"/>
        <w:rPr>
          <w:rFonts w:ascii="Times New Roman" w:hAnsi="Times New Roman"/>
          <w:sz w:val="22"/>
          <w:szCs w:val="22"/>
        </w:rPr>
      </w:pPr>
      <w:r>
        <w:rPr>
          <w:rFonts w:ascii="Times New Roman" w:hAnsi="Times New Roman"/>
          <w:sz w:val="22"/>
          <w:szCs w:val="22"/>
        </w:rPr>
        <w:t xml:space="preserve">The Contractor is </w:t>
      </w:r>
      <w:r w:rsidRPr="00A02F59">
        <w:rPr>
          <w:rFonts w:ascii="Times New Roman" w:hAnsi="Times New Roman"/>
          <w:sz w:val="22"/>
          <w:szCs w:val="22"/>
        </w:rPr>
        <w:t xml:space="preserve">obligated to follow relevant </w:t>
      </w:r>
      <w:bookmarkStart w:id="5" w:name="_GoBack"/>
      <w:bookmarkEnd w:id="5"/>
      <w:r w:rsidRPr="00A02F59">
        <w:rPr>
          <w:rFonts w:ascii="Times New Roman" w:hAnsi="Times New Roman"/>
          <w:sz w:val="22"/>
          <w:szCs w:val="22"/>
        </w:rPr>
        <w:t>procedure for VAT exemption: Law on VAT (Official Gazette of the Republic of Serbia No. 84 / 2004, 86 / 2004, 61 / 2005, 61 / 2007, 93 / 2012, 108 / 2013, 6 / 2014, 68 / 2014, 142 / 2014, 5 / 2015, 83 / 2015, 108 / 2016, 7 / 2017, 113 / 2017, 13 / 2018, 30 / 2018 and 4 / 2019) with subsequent modifications, Rulebook on procedure for exercising the right to value added tax refund and on manner and procedure of value added tax refund and reimbursement (Official Gazette of the Republic of Serbia, 120 / 2012, 40 / 2015, 82 / 2015, 86 / 2015, 11 / 2016, 21 / 2017, 48 / 2018, 62 / 2018, 44 / 2018, 104 / 2018 and 16/2019) with the subsequent modifications.</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212347" w:rsidRPr="00212347">
        <w:rPr>
          <w:rFonts w:ascii="Times New Roman" w:hAnsi="Times New Roman"/>
          <w:sz w:val="22"/>
          <w:szCs w:val="22"/>
        </w:rPr>
        <w:t>The Contractor shall take the necessary measures to ensure the visibility of the European Union co-financing.</w:t>
      </w:r>
      <w:r w:rsidR="00212347">
        <w:rPr>
          <w:rFonts w:ascii="Times New Roman" w:hAnsi="Times New Roman"/>
          <w:sz w:val="22"/>
          <w:szCs w:val="22"/>
        </w:rPr>
        <w:t xml:space="preserve"> </w:t>
      </w:r>
      <w:r w:rsidRPr="00617A49">
        <w:rPr>
          <w:rFonts w:ascii="Times New Roman" w:hAnsi="Times New Roman"/>
          <w:sz w:val="22"/>
          <w:szCs w:val="22"/>
        </w:rPr>
        <w:t xml:space="preserve">These activities must comply with the rules lay down in the </w:t>
      </w:r>
      <w:r w:rsidR="00023D7C" w:rsidRPr="00617A49">
        <w:rPr>
          <w:rFonts w:ascii="Times New Roman" w:hAnsi="Times New Roman"/>
          <w:sz w:val="22"/>
          <w:szCs w:val="22"/>
        </w:rPr>
        <w:t xml:space="preserve">Interreg-IPA CBC Croatia-Serbia 2014- 2020 </w:t>
      </w:r>
      <w:r w:rsidR="00212347">
        <w:rPr>
          <w:rFonts w:ascii="Times New Roman" w:hAnsi="Times New Roman"/>
          <w:sz w:val="22"/>
          <w:szCs w:val="22"/>
        </w:rPr>
        <w:t>Communication Strategy</w:t>
      </w:r>
      <w:r w:rsidR="00617A49" w:rsidRPr="00617A49">
        <w:rPr>
          <w:rFonts w:ascii="Times New Roman" w:hAnsi="Times New Roman"/>
          <w:sz w:val="22"/>
          <w:szCs w:val="22"/>
        </w:rPr>
        <w:t xml:space="preserve"> available at: </w:t>
      </w:r>
      <w:hyperlink r:id="rId8" w:history="1">
        <w:r w:rsidR="00617A49" w:rsidRPr="00617A49">
          <w:rPr>
            <w:rStyle w:val="Hyperlink"/>
            <w:rFonts w:ascii="Times New Roman" w:hAnsi="Times New Roman"/>
            <w:sz w:val="22"/>
            <w:szCs w:val="22"/>
          </w:rPr>
          <w:t>www.interreg-croatia-serbia2014-2020.eu</w:t>
        </w:r>
      </w:hyperlink>
      <w:r w:rsidR="00617A49">
        <w:rPr>
          <w:rFonts w:ascii="Times New Roman" w:hAnsi="Times New Roman"/>
          <w:sz w:val="22"/>
          <w:szCs w:val="22"/>
        </w:rPr>
        <w:t xml:space="preserve"> </w:t>
      </w:r>
    </w:p>
    <w:p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rsidR="0047783A" w:rsidRPr="00093E4E" w:rsidRDefault="0047783A" w:rsidP="00093E4E">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Pr="00617A49">
        <w:rPr>
          <w:rFonts w:ascii="Times New Roman" w:hAnsi="Times New Roman"/>
          <w:sz w:val="22"/>
          <w:szCs w:val="22"/>
          <w:lang w:val="en-GB"/>
        </w:rPr>
        <w:t xml:space="preserve">All goods purchased must originate in a Member State of the European Union or a country covered by the </w:t>
      </w:r>
      <w:r w:rsidR="00093E4E" w:rsidRPr="00617A49">
        <w:rPr>
          <w:rFonts w:ascii="Times New Roman" w:hAnsi="Times New Roman"/>
          <w:sz w:val="22"/>
          <w:szCs w:val="22"/>
          <w:lang w:val="en-GB"/>
        </w:rPr>
        <w:t>Interreg IPA Cross-border Cooperation Programme Croatia - Serbia 2014-2020</w:t>
      </w:r>
      <w:r w:rsidRPr="00617A49">
        <w:rPr>
          <w:rFonts w:ascii="Times New Roman" w:hAnsi="Times New Roman"/>
          <w:sz w:val="22"/>
          <w:szCs w:val="22"/>
          <w:lang w:val="en-GB"/>
        </w:rPr>
        <w:t xml:space="preserve">. For these purposes, </w:t>
      </w:r>
      <w:r w:rsidR="006A5F84" w:rsidRPr="00617A49">
        <w:rPr>
          <w:rFonts w:ascii="Times New Roman" w:hAnsi="Times New Roman"/>
          <w:sz w:val="22"/>
          <w:szCs w:val="22"/>
          <w:lang w:val="en-GB"/>
        </w:rPr>
        <w:t>‘</w:t>
      </w:r>
      <w:r w:rsidRPr="00617A49">
        <w:rPr>
          <w:rFonts w:ascii="Times New Roman" w:hAnsi="Times New Roman"/>
          <w:sz w:val="22"/>
          <w:szCs w:val="22"/>
          <w:lang w:val="en-GB"/>
        </w:rPr>
        <w:t>origin</w:t>
      </w:r>
      <w:r w:rsidR="006A5F84" w:rsidRPr="00617A49">
        <w:rPr>
          <w:rFonts w:ascii="Times New Roman" w:hAnsi="Times New Roman"/>
          <w:sz w:val="22"/>
          <w:szCs w:val="22"/>
          <w:lang w:val="en-GB"/>
        </w:rPr>
        <w:t>’</w:t>
      </w:r>
      <w:r w:rsidRPr="00617A49">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617A49">
        <w:rPr>
          <w:rFonts w:ascii="Times New Roman" w:hAnsi="Times New Roman"/>
          <w:sz w:val="22"/>
          <w:szCs w:val="22"/>
        </w:rPr>
        <w:t xml:space="preserve">The amount of the performance guarantee </w:t>
      </w:r>
      <w:r w:rsidR="005B0129" w:rsidRPr="00617A49">
        <w:rPr>
          <w:rFonts w:ascii="Times New Roman" w:hAnsi="Times New Roman"/>
          <w:sz w:val="22"/>
          <w:szCs w:val="22"/>
        </w:rPr>
        <w:t xml:space="preserve">shall </w:t>
      </w:r>
      <w:r w:rsidR="0047783A" w:rsidRPr="00617A49">
        <w:rPr>
          <w:rFonts w:ascii="Times New Roman" w:hAnsi="Times New Roman"/>
          <w:sz w:val="22"/>
          <w:szCs w:val="22"/>
        </w:rPr>
        <w:t xml:space="preserve">be </w:t>
      </w:r>
      <w:r w:rsidR="00093E4E" w:rsidRPr="009C5E15">
        <w:rPr>
          <w:rFonts w:ascii="Times New Roman" w:hAnsi="Times New Roman"/>
          <w:b/>
          <w:sz w:val="22"/>
          <w:szCs w:val="22"/>
        </w:rPr>
        <w:t>10.000,00 EUR</w:t>
      </w:r>
      <w:r w:rsidR="00093E4E" w:rsidRPr="00617A49">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rsidR="00093E4E" w:rsidRDefault="004D33C9" w:rsidP="003D6B6C">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093E4E" w:rsidRPr="00093E4E">
        <w:rPr>
          <w:rFonts w:ascii="Times New Roman" w:hAnsi="Times New Roman"/>
          <w:sz w:val="22"/>
          <w:szCs w:val="22"/>
        </w:rPr>
        <w:t>The Contractor shall insure the goods for their replacement value during delivery and commissioning. The insurance policy shall cover the risks during shipping and handling, storage, local transport, installation, covering losses due to traffic accidents, transport damage, theft, improper handling, fire, water, lightning, and professional malprac</w:t>
      </w:r>
      <w:r w:rsidR="00601D56">
        <w:rPr>
          <w:rFonts w:ascii="Times New Roman" w:hAnsi="Times New Roman"/>
          <w:sz w:val="22"/>
          <w:szCs w:val="22"/>
        </w:rPr>
        <w:t>tice, from the time of shipment</w:t>
      </w:r>
      <w:r w:rsidR="00093E4E" w:rsidRPr="00093E4E">
        <w:rPr>
          <w:rFonts w:ascii="Times New Roman" w:hAnsi="Times New Roman"/>
          <w:sz w:val="22"/>
          <w:szCs w:val="22"/>
        </w:rPr>
        <w:t xml:space="preserve"> until the issuance of the Provisional Acceptance Certificate.</w:t>
      </w:r>
    </w:p>
    <w:p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C5E15">
        <w:rPr>
          <w:rFonts w:ascii="Times New Roman" w:hAnsi="Times New Roman"/>
          <w:sz w:val="22"/>
          <w:szCs w:val="22"/>
        </w:rPr>
        <w:t>The good (</w:t>
      </w:r>
      <w:r w:rsidR="00C31779">
        <w:rPr>
          <w:rFonts w:ascii="Times New Roman" w:hAnsi="Times New Roman"/>
          <w:sz w:val="22"/>
          <w:szCs w:val="22"/>
        </w:rPr>
        <w:t>Instrument</w:t>
      </w:r>
      <w:r w:rsidR="009C5E15">
        <w:rPr>
          <w:rFonts w:ascii="Times New Roman" w:hAnsi="Times New Roman"/>
          <w:sz w:val="22"/>
          <w:szCs w:val="22"/>
        </w:rPr>
        <w:t>)</w:t>
      </w:r>
      <w:r w:rsidR="00C31779">
        <w:rPr>
          <w:rFonts w:ascii="Times New Roman" w:hAnsi="Times New Roman"/>
          <w:sz w:val="22"/>
          <w:szCs w:val="22"/>
        </w:rPr>
        <w:t xml:space="preserve"> should be delivered within 30 calendar days from contract signature.  </w:t>
      </w:r>
    </w:p>
    <w:p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rsidR="0047783A" w:rsidRPr="00C31779" w:rsidRDefault="005B0129" w:rsidP="00C31779">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C5E15">
        <w:rPr>
          <w:rFonts w:ascii="Times New Roman" w:hAnsi="Times New Roman"/>
          <w:sz w:val="22"/>
          <w:szCs w:val="22"/>
        </w:rPr>
        <w:t>The good (</w:t>
      </w:r>
      <w:r w:rsidR="00C31779">
        <w:rPr>
          <w:rFonts w:ascii="Times New Roman" w:hAnsi="Times New Roman"/>
          <w:sz w:val="22"/>
          <w:szCs w:val="22"/>
        </w:rPr>
        <w:t>Instrument</w:t>
      </w:r>
      <w:r w:rsidR="009C5E15">
        <w:rPr>
          <w:rFonts w:ascii="Times New Roman" w:hAnsi="Times New Roman"/>
          <w:sz w:val="22"/>
          <w:szCs w:val="22"/>
        </w:rPr>
        <w:t>)</w:t>
      </w:r>
      <w:r w:rsidR="00C31779" w:rsidRPr="00C31779">
        <w:rPr>
          <w:rFonts w:ascii="Times New Roman" w:hAnsi="Times New Roman"/>
          <w:sz w:val="22"/>
          <w:szCs w:val="22"/>
        </w:rPr>
        <w:t xml:space="preserve"> must be supplied with the technical documentation requested in the Technical Specifications. This documentation must be supplied in English as described in the Technical Specifications, both in electronic (digital) and hard copy format.</w:t>
      </w:r>
      <w:r w:rsidR="00C31779">
        <w:rPr>
          <w:rFonts w:ascii="Times New Roman" w:hAnsi="Times New Roman"/>
          <w:sz w:val="22"/>
          <w:szCs w:val="22"/>
        </w:rPr>
        <w:t xml:space="preserve"> Manufacturer’s instructions</w:t>
      </w:r>
      <w:r w:rsidR="009C5E15">
        <w:rPr>
          <w:rFonts w:ascii="Times New Roman" w:hAnsi="Times New Roman"/>
          <w:sz w:val="22"/>
          <w:szCs w:val="22"/>
        </w:rPr>
        <w:t xml:space="preserve"> related to maintenance should be included.</w:t>
      </w:r>
      <w:r w:rsidR="00C31779">
        <w:rPr>
          <w:rFonts w:ascii="Times New Roman" w:hAnsi="Times New Roman"/>
          <w:sz w:val="22"/>
          <w:szCs w:val="22"/>
        </w:rPr>
        <w:t xml:space="preserve"> </w:t>
      </w:r>
    </w:p>
    <w:p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15.1</w:t>
      </w:r>
      <w:r w:rsidRPr="003D6B6C">
        <w:rPr>
          <w:rFonts w:ascii="Times New Roman" w:hAnsi="Times New Roman"/>
          <w:sz w:val="22"/>
          <w:szCs w:val="22"/>
        </w:rPr>
        <w:tab/>
      </w:r>
      <w:r w:rsidR="0070648D" w:rsidRPr="00617A49">
        <w:rPr>
          <w:rFonts w:ascii="Times New Roman" w:hAnsi="Times New Roman"/>
          <w:sz w:val="22"/>
          <w:szCs w:val="22"/>
        </w:rPr>
        <w:t xml:space="preserve">Without prejudice to Article 15 of the General conditions, the goods to be supplied, as itemized and the overall prices, calculated on the basis of DDP include the full cost of delivery of the goods to the place of destination. </w:t>
      </w:r>
      <w:r w:rsidR="00E81EBE" w:rsidRPr="00E81EBE">
        <w:rPr>
          <w:rFonts w:ascii="Times New Roman" w:hAnsi="Times New Roman"/>
          <w:sz w:val="22"/>
          <w:szCs w:val="22"/>
        </w:rPr>
        <w:t>The Contractor shall, at no additional charge, carry out any work that is the subject of any item in its tender for which it indicates neither a unit price nor a lump sum.</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617A49" w:rsidRDefault="00C52305" w:rsidP="00C52305">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C31779" w:rsidRPr="00617A49">
        <w:rPr>
          <w:rFonts w:ascii="Times New Roman" w:hAnsi="Times New Roman"/>
          <w:sz w:val="22"/>
          <w:szCs w:val="22"/>
        </w:rPr>
        <w:t>DD</w:t>
      </w:r>
      <w:r w:rsidR="00CD68C0" w:rsidRPr="00617A49">
        <w:rPr>
          <w:rFonts w:ascii="Times New Roman" w:hAnsi="Times New Roman"/>
          <w:sz w:val="22"/>
          <w:szCs w:val="22"/>
        </w:rPr>
        <w:t xml:space="preserve">P </w:t>
      </w:r>
      <w:r w:rsidR="00C31779" w:rsidRPr="00617A49">
        <w:rPr>
          <w:rFonts w:ascii="Times New Roman" w:hAnsi="Times New Roman"/>
          <w:sz w:val="22"/>
          <w:szCs w:val="22"/>
        </w:rPr>
        <w:t xml:space="preserve">delivery conditions are applicable </w:t>
      </w:r>
      <w:r w:rsidR="00CD68C0" w:rsidRPr="00617A49">
        <w:rPr>
          <w:rFonts w:ascii="Times New Roman" w:hAnsi="Times New Roman"/>
          <w:sz w:val="22"/>
          <w:szCs w:val="22"/>
        </w:rPr>
        <w:t xml:space="preserve">as mentioned in the </w:t>
      </w:r>
      <w:r w:rsidR="00F60098" w:rsidRPr="00617A49">
        <w:rPr>
          <w:rFonts w:ascii="Times New Roman" w:hAnsi="Times New Roman"/>
          <w:sz w:val="22"/>
          <w:szCs w:val="22"/>
        </w:rPr>
        <w:t>general conditions</w:t>
      </w:r>
      <w:r w:rsidR="00617A49" w:rsidRPr="00617A49">
        <w:rPr>
          <w:rFonts w:ascii="Times New Roman" w:hAnsi="Times New Roman"/>
          <w:sz w:val="22"/>
          <w:szCs w:val="22"/>
        </w:rPr>
        <w:t>.</w:t>
      </w:r>
    </w:p>
    <w:p w:rsidR="00C52305" w:rsidRPr="00617A49" w:rsidRDefault="00617A49" w:rsidP="00617A49">
      <w:pPr>
        <w:ind w:left="1134"/>
        <w:jc w:val="both"/>
        <w:rPr>
          <w:rFonts w:ascii="Times New Roman" w:hAnsi="Times New Roman"/>
          <w:sz w:val="22"/>
          <w:szCs w:val="22"/>
          <w:highlight w:val="yellow"/>
        </w:rPr>
      </w:pPr>
      <w:r w:rsidRPr="00617A49">
        <w:rPr>
          <w:rFonts w:ascii="Times New Roman" w:hAnsi="Times New Roman"/>
          <w:sz w:val="22"/>
          <w:szCs w:val="22"/>
        </w:rPr>
        <w:t>The European Commission and the Republic of Serbia have agreed in the Framework Agreement to fully exonerate the following taxes: customs duties, import duties, taxes or fiscal charges in connection with import, value added tax, documentary stamp or registration duties or fiscal charges having an equivalent effect.</w:t>
      </w:r>
    </w:p>
    <w:p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617A49" w:rsidRPr="00617A49">
        <w:rPr>
          <w:rFonts w:ascii="Times New Roman" w:hAnsi="Times New Roman"/>
          <w:sz w:val="22"/>
          <w:szCs w:val="22"/>
        </w:rPr>
        <w:t>There is no derogation from Article 17 of the General Conditions.</w:t>
      </w:r>
    </w:p>
    <w:p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617A49" w:rsidRPr="00617A49">
        <w:rPr>
          <w:rFonts w:ascii="Times New Roman" w:hAnsi="Times New Roman"/>
          <w:sz w:val="22"/>
          <w:szCs w:val="22"/>
        </w:rPr>
        <w:t>The implementation of the contract shall commence on the date of signature of the contract by both parties.</w:t>
      </w:r>
    </w:p>
    <w:p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E81EBE" w:rsidRPr="00E81EBE">
        <w:rPr>
          <w:rFonts w:ascii="Times New Roman" w:hAnsi="Times New Roman"/>
          <w:sz w:val="22"/>
          <w:szCs w:val="22"/>
        </w:rPr>
        <w:t>Period of implementation of tasks is</w:t>
      </w:r>
      <w:r w:rsidR="00E81EBE">
        <w:rPr>
          <w:rFonts w:ascii="Times New Roman" w:hAnsi="Times New Roman"/>
          <w:b/>
          <w:sz w:val="22"/>
          <w:szCs w:val="22"/>
        </w:rPr>
        <w:t xml:space="preserve"> </w:t>
      </w:r>
      <w:r w:rsidR="00617A49">
        <w:rPr>
          <w:rFonts w:ascii="Times New Roman" w:hAnsi="Times New Roman"/>
          <w:sz w:val="22"/>
          <w:szCs w:val="22"/>
        </w:rPr>
        <w:t>30 calendar days from contract signature.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17A49" w:rsidRPr="00617A49">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rsidR="00617A49" w:rsidRPr="00617A49" w:rsidRDefault="005B0129" w:rsidP="00617A49">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17A49" w:rsidRPr="00617A49">
        <w:rPr>
          <w:rFonts w:ascii="Times New Roman" w:hAnsi="Times New Roman"/>
          <w:bCs/>
          <w:sz w:val="22"/>
          <w:szCs w:val="22"/>
        </w:rPr>
        <w:t xml:space="preserve">The Contractor shall deliver and commission </w:t>
      </w:r>
      <w:r w:rsidR="00617A49">
        <w:rPr>
          <w:rFonts w:ascii="Times New Roman" w:hAnsi="Times New Roman"/>
          <w:bCs/>
          <w:sz w:val="22"/>
          <w:szCs w:val="22"/>
        </w:rPr>
        <w:t>instrument</w:t>
      </w:r>
      <w:r w:rsidR="00617A49" w:rsidRPr="00617A49">
        <w:rPr>
          <w:rFonts w:ascii="Times New Roman" w:hAnsi="Times New Roman"/>
          <w:bCs/>
          <w:sz w:val="22"/>
          <w:szCs w:val="22"/>
        </w:rPr>
        <w:t>, in order that the supplies are left in place fully operational and ready for use. The cost of consumables used during commissioning and for running time, before provisional acceptance, shall be borne totally by the Contractor.</w:t>
      </w:r>
    </w:p>
    <w:p w:rsidR="0047783A" w:rsidRPr="003D6B6C" w:rsidRDefault="00617A49" w:rsidP="00617A49">
      <w:pPr>
        <w:ind w:left="1134" w:hanging="709"/>
        <w:jc w:val="both"/>
        <w:rPr>
          <w:rFonts w:ascii="Times New Roman" w:hAnsi="Times New Roman"/>
          <w:b/>
          <w:sz w:val="22"/>
          <w:szCs w:val="22"/>
        </w:rPr>
      </w:pPr>
      <w:r w:rsidRPr="00617A49">
        <w:rPr>
          <w:rFonts w:ascii="Times New Roman" w:hAnsi="Times New Roman"/>
          <w:bCs/>
          <w:sz w:val="22"/>
          <w:szCs w:val="22"/>
        </w:rPr>
        <w:t xml:space="preserve">             During the inspection and testing procedure, the quantities, the technical performances, the technical specifications and technical documentation will be verified. </w:t>
      </w:r>
    </w:p>
    <w:p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rsidR="0047783A"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617A49">
        <w:rPr>
          <w:rFonts w:ascii="Times New Roman" w:hAnsi="Times New Roman"/>
          <w:sz w:val="22"/>
          <w:szCs w:val="22"/>
        </w:rPr>
        <w:t xml:space="preserve"> </w:t>
      </w:r>
      <w:r w:rsidRPr="002A2593">
        <w:rPr>
          <w:rFonts w:ascii="Times New Roman" w:hAnsi="Times New Roman"/>
          <w:sz w:val="22"/>
          <w:szCs w:val="22"/>
        </w:rPr>
        <w:t>euro</w:t>
      </w:r>
      <w:r w:rsidR="00AB3AB0" w:rsidRPr="002A2593">
        <w:rPr>
          <w:rFonts w:ascii="Times New Roman" w:hAnsi="Times New Roman"/>
          <w:sz w:val="22"/>
          <w:szCs w:val="22"/>
        </w:rPr>
        <w:t>s</w:t>
      </w:r>
      <w:r w:rsidR="00E81EBE">
        <w:rPr>
          <w:rFonts w:ascii="Times New Roman" w:hAnsi="Times New Roman"/>
          <w:sz w:val="22"/>
          <w:szCs w:val="22"/>
        </w:rPr>
        <w:t xml:space="preserve"> (EUR)</w:t>
      </w:r>
      <w:r w:rsidR="0000334D">
        <w:rPr>
          <w:rFonts w:ascii="Times New Roman" w:hAnsi="Times New Roman"/>
          <w:sz w:val="22"/>
          <w:szCs w:val="22"/>
        </w:rPr>
        <w:t xml:space="preserve"> </w:t>
      </w:r>
      <w:r w:rsidR="002A2593">
        <w:rPr>
          <w:rFonts w:ascii="Times New Roman" w:hAnsi="Times New Roman"/>
          <w:sz w:val="22"/>
          <w:szCs w:val="22"/>
        </w:rPr>
        <w:t>or national currency</w:t>
      </w:r>
      <w:r w:rsidR="00E81EBE">
        <w:rPr>
          <w:rFonts w:ascii="Times New Roman" w:hAnsi="Times New Roman"/>
          <w:sz w:val="22"/>
          <w:szCs w:val="22"/>
        </w:rPr>
        <w:t xml:space="preserve"> (RSD)</w:t>
      </w:r>
      <w:r w:rsidR="002A2593">
        <w:rPr>
          <w:rFonts w:ascii="Times New Roman" w:hAnsi="Times New Roman"/>
          <w:sz w:val="22"/>
          <w:szCs w:val="22"/>
        </w:rPr>
        <w:t>.</w:t>
      </w:r>
    </w:p>
    <w:p w:rsidR="002A2593" w:rsidRPr="003D6B6C" w:rsidRDefault="002A2593" w:rsidP="005D03AA">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2A2593">
        <w:rPr>
          <w:rFonts w:ascii="Times New Roman" w:hAnsi="Times New Roman"/>
          <w:sz w:val="22"/>
          <w:szCs w:val="22"/>
        </w:rPr>
        <w:t xml:space="preserve">If applicable, where a candidate refers to amounts originally expressed in a different currency, the conversion to EUR shall be made in accordance with the InforEuro exchange rate of </w:t>
      </w:r>
      <w:r w:rsidRPr="002A2593">
        <w:rPr>
          <w:rFonts w:ascii="Times New Roman" w:hAnsi="Times New Roman"/>
          <w:b/>
          <w:sz w:val="22"/>
          <w:szCs w:val="22"/>
        </w:rPr>
        <w:t>July 2019</w:t>
      </w:r>
      <w:r w:rsidRPr="002A2593">
        <w:rPr>
          <w:rFonts w:ascii="Times New Roman" w:hAnsi="Times New Roman"/>
          <w:sz w:val="22"/>
          <w:szCs w:val="22"/>
        </w:rPr>
        <w:t xml:space="preserve"> which can correspond to the month and year of the publication of the present contract notice, which can be found at the following address: </w:t>
      </w:r>
      <w:hyperlink r:id="rId9" w:history="1">
        <w:r w:rsidRPr="006E4F8A">
          <w:rPr>
            <w:rStyle w:val="Hyperlink"/>
            <w:rFonts w:ascii="Times New Roman" w:hAnsi="Times New Roman"/>
            <w:sz w:val="22"/>
            <w:szCs w:val="22"/>
          </w:rPr>
          <w:t>http://ec.europa.eu/budget/graphs/inforeuro.html</w:t>
        </w:r>
      </w:hyperlink>
      <w:r w:rsidRPr="002A2593">
        <w:rPr>
          <w:rFonts w:ascii="Times New Roman" w:hAnsi="Times New Roman"/>
          <w:sz w:val="22"/>
          <w:szCs w:val="22"/>
        </w:rPr>
        <w:t>.</w:t>
      </w:r>
      <w:r>
        <w:rPr>
          <w:rFonts w:ascii="Times New Roman" w:hAnsi="Times New Roman"/>
          <w:sz w:val="22"/>
          <w:szCs w:val="22"/>
        </w:rPr>
        <w:t xml:space="preserve"> </w:t>
      </w:r>
    </w:p>
    <w:p w:rsidR="00C01B6C" w:rsidRDefault="0047783A" w:rsidP="005D03AA">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C01B6C">
        <w:rPr>
          <w:rFonts w:ascii="Times New Roman" w:hAnsi="Times New Roman"/>
          <w:sz w:val="22"/>
          <w:szCs w:val="22"/>
        </w:rPr>
        <w:t>Muzička omladina Novog Sada (MONS).</w:t>
      </w:r>
    </w:p>
    <w:p w:rsidR="00C01B6C" w:rsidRDefault="002A2593" w:rsidP="005D03AA">
      <w:pPr>
        <w:ind w:left="1134"/>
        <w:jc w:val="both"/>
        <w:rPr>
          <w:rFonts w:ascii="Times New Roman" w:hAnsi="Times New Roman"/>
          <w:sz w:val="22"/>
          <w:szCs w:val="22"/>
        </w:rPr>
      </w:pPr>
      <w:r>
        <w:rPr>
          <w:rFonts w:ascii="Times New Roman" w:hAnsi="Times New Roman"/>
          <w:sz w:val="22"/>
          <w:szCs w:val="22"/>
        </w:rPr>
        <w:t>Pre-financing is not acceptable.</w:t>
      </w:r>
    </w:p>
    <w:p w:rsidR="00C01B6C" w:rsidRDefault="00C01B6C" w:rsidP="005D03AA">
      <w:pPr>
        <w:ind w:left="1134"/>
        <w:jc w:val="both"/>
        <w:rPr>
          <w:rFonts w:ascii="Times New Roman" w:hAnsi="Times New Roman"/>
          <w:sz w:val="22"/>
          <w:szCs w:val="22"/>
        </w:rPr>
      </w:pPr>
      <w:r w:rsidRPr="002A2593">
        <w:rPr>
          <w:rFonts w:ascii="Times New Roman" w:hAnsi="Times New Roman"/>
          <w:sz w:val="22"/>
          <w:szCs w:val="22"/>
        </w:rPr>
        <w:t xml:space="preserve">The final payment to the contractor of the amounts due shall be made </w:t>
      </w:r>
      <w:r w:rsidRPr="00E81EBE">
        <w:rPr>
          <w:rFonts w:ascii="Times New Roman" w:hAnsi="Times New Roman"/>
          <w:sz w:val="22"/>
          <w:szCs w:val="22"/>
        </w:rPr>
        <w:t xml:space="preserve">within </w:t>
      </w:r>
      <w:r w:rsidR="002A2593" w:rsidRPr="00E81EBE">
        <w:rPr>
          <w:rFonts w:ascii="Times New Roman" w:hAnsi="Times New Roman"/>
          <w:sz w:val="22"/>
          <w:szCs w:val="22"/>
        </w:rPr>
        <w:t>30</w:t>
      </w:r>
      <w:r w:rsidRPr="00E81EBE">
        <w:rPr>
          <w:rFonts w:ascii="Times New Roman" w:hAnsi="Times New Roman"/>
          <w:sz w:val="22"/>
          <w:szCs w:val="22"/>
        </w:rPr>
        <w:t xml:space="preserve"> days after receipt by the contracting authority of an invoice and of the application for the certificate of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2A259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Pr="002A2593">
        <w:rPr>
          <w:rFonts w:ascii="Times New Roman" w:hAnsi="Times New Roman"/>
          <w:sz w:val="22"/>
          <w:szCs w:val="22"/>
        </w:rPr>
        <w:t>.</w:t>
      </w:r>
      <w:r w:rsidR="00866B17" w:rsidRPr="002A2593">
        <w:rPr>
          <w:rFonts w:ascii="Times New Roman" w:hAnsi="Times New Roman"/>
          <w:sz w:val="22"/>
          <w:szCs w:val="22"/>
        </w:rPr>
        <w:t>2</w:t>
      </w:r>
      <w:r w:rsidRPr="002A2593">
        <w:rPr>
          <w:rFonts w:ascii="Times New Roman" w:hAnsi="Times New Roman"/>
          <w:b/>
          <w:sz w:val="22"/>
          <w:szCs w:val="22"/>
        </w:rPr>
        <w:tab/>
      </w:r>
      <w:r w:rsidR="002A2593" w:rsidRPr="002A2593">
        <w:rPr>
          <w:rFonts w:ascii="Times New Roman" w:hAnsi="Times New Roman"/>
          <w:sz w:val="22"/>
          <w:szCs w:val="22"/>
        </w:rPr>
        <w:t>T</w:t>
      </w:r>
      <w:r w:rsidRPr="002A2593">
        <w:rPr>
          <w:rFonts w:ascii="Times New Roman" w:hAnsi="Times New Roman"/>
          <w:sz w:val="22"/>
          <w:szCs w:val="22"/>
        </w:rPr>
        <w:t xml:space="preserve">he </w:t>
      </w:r>
      <w:r w:rsidR="00F60098" w:rsidRPr="002A2593">
        <w:rPr>
          <w:rFonts w:ascii="Times New Roman" w:hAnsi="Times New Roman"/>
          <w:sz w:val="22"/>
          <w:szCs w:val="22"/>
        </w:rPr>
        <w:t>c</w:t>
      </w:r>
      <w:r w:rsidRPr="002A2593">
        <w:rPr>
          <w:rFonts w:ascii="Times New Roman" w:hAnsi="Times New Roman"/>
          <w:sz w:val="22"/>
          <w:szCs w:val="22"/>
        </w:rPr>
        <w:t xml:space="preserve">ontractor </w:t>
      </w:r>
      <w:r w:rsidR="00551543" w:rsidRPr="002A2593">
        <w:rPr>
          <w:rFonts w:ascii="Times New Roman" w:hAnsi="Times New Roman"/>
          <w:sz w:val="22"/>
          <w:szCs w:val="22"/>
        </w:rPr>
        <w:t>sha</w:t>
      </w:r>
      <w:r w:rsidR="006D3BA1" w:rsidRPr="002A2593">
        <w:rPr>
          <w:rFonts w:ascii="Times New Roman" w:hAnsi="Times New Roman"/>
          <w:sz w:val="22"/>
          <w:szCs w:val="22"/>
        </w:rPr>
        <w:t>ll,</w:t>
      </w:r>
      <w:r w:rsidRPr="002A2593">
        <w:rPr>
          <w:rFonts w:ascii="Times New Roman" w:hAnsi="Times New Roman"/>
          <w:sz w:val="22"/>
          <w:szCs w:val="22"/>
        </w:rPr>
        <w:t xml:space="preserve"> upon demand, </w:t>
      </w:r>
      <w:r w:rsidR="006D3BA1" w:rsidRPr="002A2593">
        <w:rPr>
          <w:rFonts w:ascii="Times New Roman" w:hAnsi="Times New Roman"/>
          <w:sz w:val="22"/>
          <w:szCs w:val="22"/>
        </w:rPr>
        <w:t xml:space="preserve">be entitled to late-payment interest </w:t>
      </w:r>
      <w:r w:rsidR="00117ADA" w:rsidRPr="002A2593">
        <w:rPr>
          <w:rFonts w:ascii="Times New Roman" w:hAnsi="Times New Roman"/>
          <w:sz w:val="22"/>
          <w:szCs w:val="22"/>
        </w:rPr>
        <w:t xml:space="preserve">at the rate and for the period mentioned in the </w:t>
      </w:r>
      <w:r w:rsidR="00F60098" w:rsidRPr="002A2593">
        <w:rPr>
          <w:rFonts w:ascii="Times New Roman" w:hAnsi="Times New Roman"/>
          <w:sz w:val="22"/>
          <w:szCs w:val="22"/>
        </w:rPr>
        <w:t>g</w:t>
      </w:r>
      <w:r w:rsidR="00117ADA" w:rsidRPr="002A2593">
        <w:rPr>
          <w:rFonts w:ascii="Times New Roman" w:hAnsi="Times New Roman"/>
          <w:sz w:val="22"/>
          <w:szCs w:val="22"/>
        </w:rPr>
        <w:t xml:space="preserve">eneral </w:t>
      </w:r>
      <w:r w:rsidR="00F60098" w:rsidRPr="002A2593">
        <w:rPr>
          <w:rFonts w:ascii="Times New Roman" w:hAnsi="Times New Roman"/>
          <w:sz w:val="22"/>
          <w:szCs w:val="22"/>
        </w:rPr>
        <w:t>c</w:t>
      </w:r>
      <w:r w:rsidR="00117ADA" w:rsidRPr="002A2593">
        <w:rPr>
          <w:rFonts w:ascii="Times New Roman" w:hAnsi="Times New Roman"/>
          <w:sz w:val="22"/>
          <w:szCs w:val="22"/>
        </w:rPr>
        <w:t>onditions</w:t>
      </w:r>
      <w:r w:rsidR="006D3BA1" w:rsidRPr="002A2593">
        <w:rPr>
          <w:rFonts w:ascii="Times New Roman" w:hAnsi="Times New Roman"/>
          <w:sz w:val="22"/>
          <w:szCs w:val="22"/>
        </w:rPr>
        <w:t xml:space="preserve">. The demand must be </w:t>
      </w:r>
      <w:r w:rsidRPr="002A2593">
        <w:rPr>
          <w:rFonts w:ascii="Times New Roman" w:hAnsi="Times New Roman"/>
          <w:sz w:val="22"/>
          <w:szCs w:val="22"/>
        </w:rPr>
        <w:t>submitted within two months of receiving late payment.</w:t>
      </w:r>
    </w:p>
    <w:p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rsidR="006028D1" w:rsidRPr="006028D1" w:rsidRDefault="006028D1" w:rsidP="006028D1">
      <w:pPr>
        <w:spacing w:before="240"/>
        <w:ind w:left="1134" w:hanging="709"/>
        <w:jc w:val="both"/>
        <w:rPr>
          <w:rFonts w:ascii="Times New Roman" w:hAnsi="Times New Roman"/>
          <w:sz w:val="22"/>
          <w:szCs w:val="22"/>
        </w:rPr>
      </w:pPr>
      <w:r w:rsidRPr="006028D1">
        <w:rPr>
          <w:rFonts w:ascii="Times New Roman" w:hAnsi="Times New Roman"/>
          <w:sz w:val="22"/>
          <w:szCs w:val="22"/>
        </w:rPr>
        <w:t>29.1  The Contractor shall bear all risks relating to the goods until provisional acceptance at destination. The supplies shall be packaged so as to prevent their damage or deterioration in transit to their destination.</w:t>
      </w:r>
    </w:p>
    <w:p w:rsidR="0047783A" w:rsidRPr="002A2593" w:rsidRDefault="0047783A" w:rsidP="002A2593">
      <w:pPr>
        <w:ind w:left="1134" w:hanging="709"/>
        <w:jc w:val="both"/>
        <w:rPr>
          <w:rFonts w:ascii="Times New Roman" w:hAnsi="Times New Roman"/>
          <w:b/>
          <w:sz w:val="22"/>
          <w:szCs w:val="22"/>
        </w:rPr>
      </w:pPr>
      <w:r w:rsidRPr="006028D1">
        <w:rPr>
          <w:rFonts w:ascii="Times New Roman" w:hAnsi="Times New Roman"/>
          <w:sz w:val="22"/>
          <w:szCs w:val="22"/>
        </w:rPr>
        <w:t>29.</w:t>
      </w:r>
      <w:r w:rsidR="005B0129" w:rsidRPr="006028D1">
        <w:rPr>
          <w:rFonts w:ascii="Times New Roman" w:hAnsi="Times New Roman"/>
          <w:sz w:val="22"/>
          <w:szCs w:val="22"/>
        </w:rPr>
        <w:t>3</w:t>
      </w:r>
      <w:r w:rsidRPr="006028D1">
        <w:rPr>
          <w:rFonts w:ascii="Times New Roman" w:hAnsi="Times New Roman"/>
          <w:b/>
          <w:sz w:val="22"/>
          <w:szCs w:val="22"/>
        </w:rPr>
        <w:tab/>
      </w:r>
      <w:r w:rsidRPr="006028D1">
        <w:rPr>
          <w:rFonts w:ascii="Times New Roman" w:hAnsi="Times New Roman"/>
          <w:sz w:val="22"/>
          <w:szCs w:val="22"/>
        </w:rPr>
        <w:t xml:space="preserve">The packaging </w:t>
      </w:r>
      <w:r w:rsidR="00551543" w:rsidRPr="006028D1">
        <w:rPr>
          <w:rFonts w:ascii="Times New Roman" w:hAnsi="Times New Roman"/>
          <w:sz w:val="22"/>
          <w:szCs w:val="22"/>
        </w:rPr>
        <w:t>sha</w:t>
      </w:r>
      <w:r w:rsidR="008C4E79" w:rsidRPr="006028D1">
        <w:rPr>
          <w:rFonts w:ascii="Times New Roman" w:hAnsi="Times New Roman"/>
          <w:sz w:val="22"/>
          <w:szCs w:val="22"/>
        </w:rPr>
        <w:t>ll</w:t>
      </w:r>
      <w:r w:rsidRPr="006028D1">
        <w:rPr>
          <w:rFonts w:ascii="Times New Roman" w:hAnsi="Times New Roman"/>
          <w:sz w:val="22"/>
          <w:szCs w:val="22"/>
        </w:rPr>
        <w:t xml:space="preserve"> become the property of the recipient subject to environment</w:t>
      </w:r>
      <w:r w:rsidR="006D3BA1" w:rsidRPr="006028D1">
        <w:rPr>
          <w:rFonts w:ascii="Times New Roman" w:hAnsi="Times New Roman"/>
          <w:sz w:val="22"/>
          <w:szCs w:val="22"/>
        </w:rPr>
        <w:t>al considerations</w:t>
      </w:r>
    </w:p>
    <w:p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rsidR="002A2593"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rsidR="002A2593" w:rsidRPr="002A2593" w:rsidRDefault="002A2593" w:rsidP="002A2593">
      <w:pPr>
        <w:jc w:val="both"/>
        <w:rPr>
          <w:rFonts w:ascii="Times New Roman" w:hAnsi="Times New Roman"/>
          <w:sz w:val="22"/>
          <w:szCs w:val="22"/>
        </w:rPr>
      </w:pPr>
      <w:r w:rsidRPr="002A2593">
        <w:rPr>
          <w:rFonts w:ascii="Times New Roman" w:hAnsi="Times New Roman"/>
          <w:sz w:val="22"/>
          <w:szCs w:val="22"/>
        </w:rPr>
        <w:t>The supplies shall be taken over by the Contracting Authority when they have been delivered in accordance with the Contract, have been installed or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2A2593" w:rsidRDefault="002A2593" w:rsidP="002A2593">
      <w:pPr>
        <w:jc w:val="both"/>
        <w:rPr>
          <w:rFonts w:ascii="Times New Roman" w:hAnsi="Times New Roman"/>
          <w:sz w:val="22"/>
          <w:szCs w:val="22"/>
        </w:rPr>
      </w:pPr>
      <w:r w:rsidRPr="002A2593">
        <w:rPr>
          <w:rFonts w:ascii="Times New Roman" w:hAnsi="Times New Roman"/>
          <w:sz w:val="22"/>
          <w:szCs w:val="22"/>
        </w:rPr>
        <w:t xml:space="preserve">With provisional acceptance, the </w:t>
      </w:r>
      <w:r>
        <w:rPr>
          <w:rFonts w:ascii="Times New Roman" w:hAnsi="Times New Roman"/>
          <w:sz w:val="22"/>
          <w:szCs w:val="22"/>
        </w:rPr>
        <w:t>Contracting authority</w:t>
      </w:r>
      <w:r w:rsidRPr="002A2593">
        <w:rPr>
          <w:rFonts w:ascii="Times New Roman" w:hAnsi="Times New Roman"/>
          <w:sz w:val="22"/>
          <w:szCs w:val="22"/>
        </w:rPr>
        <w:t xml:space="preserve"> acquires full title and ownership to the goods supplied and the right to make full and unimpaired use of the supplies delivered.</w:t>
      </w:r>
    </w:p>
    <w:p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2A2593" w:rsidRPr="002A2593">
        <w:rPr>
          <w:rFonts w:ascii="Times New Roman" w:hAnsi="Times New Roman"/>
          <w:sz w:val="22"/>
          <w:szCs w:val="22"/>
        </w:rPr>
        <w:t>C</w:t>
      </w:r>
      <w:r w:rsidR="0047783A" w:rsidRPr="002A2593">
        <w:rPr>
          <w:rFonts w:ascii="Times New Roman" w:hAnsi="Times New Roman"/>
          <w:sz w:val="22"/>
          <w:szCs w:val="22"/>
        </w:rPr>
        <w:t>ommercial warranty</w:t>
      </w:r>
      <w:r w:rsidR="002A2593" w:rsidRPr="002A2593">
        <w:rPr>
          <w:rFonts w:ascii="Times New Roman" w:hAnsi="Times New Roman"/>
          <w:sz w:val="22"/>
          <w:szCs w:val="22"/>
        </w:rPr>
        <w:t xml:space="preserve"> must be issued</w:t>
      </w:r>
      <w:r w:rsidR="006028D1">
        <w:rPr>
          <w:rFonts w:ascii="Times New Roman" w:hAnsi="Times New Roman"/>
          <w:sz w:val="22"/>
          <w:szCs w:val="22"/>
        </w:rPr>
        <w:t xml:space="preserve"> by Contractor</w:t>
      </w:r>
      <w:r w:rsidR="002A2593" w:rsidRPr="002A2593">
        <w:rPr>
          <w:rFonts w:ascii="Times New Roman" w:hAnsi="Times New Roman"/>
          <w:sz w:val="22"/>
          <w:szCs w:val="22"/>
        </w:rPr>
        <w:t>.</w:t>
      </w:r>
      <w:r w:rsidR="006028D1" w:rsidRPr="006028D1">
        <w:t xml:space="preserve"> </w:t>
      </w:r>
      <w:r w:rsidR="006028D1" w:rsidRPr="006028D1">
        <w:rPr>
          <w:rFonts w:ascii="Times New Roman" w:hAnsi="Times New Roman"/>
          <w:sz w:val="22"/>
          <w:szCs w:val="22"/>
        </w:rPr>
        <w:t>The commercial warranty requirements are stipulated in the Annex II + III Technical Specifications.</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6028D1">
        <w:rPr>
          <w:rFonts w:ascii="Times New Roman" w:hAnsi="Times New Roman"/>
          <w:sz w:val="22"/>
          <w:szCs w:val="22"/>
        </w:rPr>
        <w:t xml:space="preserve">The warranty must remain valid for </w:t>
      </w:r>
      <w:r w:rsidR="002A2593" w:rsidRPr="006028D1">
        <w:rPr>
          <w:rFonts w:ascii="Times New Roman" w:hAnsi="Times New Roman"/>
          <w:sz w:val="22"/>
          <w:szCs w:val="22"/>
        </w:rPr>
        <w:t>60 months after</w:t>
      </w:r>
      <w:r w:rsidRPr="006028D1">
        <w:rPr>
          <w:rFonts w:ascii="Times New Roman" w:hAnsi="Times New Roman"/>
          <w:sz w:val="22"/>
          <w:szCs w:val="22"/>
        </w:rPr>
        <w:t xml:space="preserve">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A2593">
        <w:rPr>
          <w:rFonts w:ascii="Times New Roman" w:hAnsi="Times New Roman"/>
          <w:sz w:val="22"/>
          <w:szCs w:val="22"/>
        </w:rPr>
        <w:t>Not applicable.</w:t>
      </w:r>
    </w:p>
    <w:p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rsidR="00407C90" w:rsidRPr="002E124D" w:rsidRDefault="0047783A" w:rsidP="002E124D">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2A2593">
        <w:rPr>
          <w:rFonts w:ascii="Times New Roman" w:hAnsi="Times New Roman"/>
          <w:sz w:val="22"/>
          <w:szCs w:val="22"/>
        </w:rPr>
        <w:tab/>
      </w:r>
      <w:r w:rsidRPr="002A2593">
        <w:rPr>
          <w:rFonts w:ascii="Times New Roman" w:hAnsi="Times New Roman"/>
          <w:sz w:val="22"/>
          <w:szCs w:val="22"/>
        </w:rPr>
        <w:t xml:space="preserve">Any disputes arising out of or relating to this </w:t>
      </w:r>
      <w:r w:rsidR="00F60098" w:rsidRPr="002A2593">
        <w:rPr>
          <w:rFonts w:ascii="Times New Roman" w:hAnsi="Times New Roman"/>
          <w:sz w:val="22"/>
          <w:szCs w:val="22"/>
        </w:rPr>
        <w:t>c</w:t>
      </w:r>
      <w:r w:rsidR="0097513D" w:rsidRPr="002A2593">
        <w:rPr>
          <w:rFonts w:ascii="Times New Roman" w:hAnsi="Times New Roman"/>
          <w:sz w:val="22"/>
          <w:szCs w:val="22"/>
        </w:rPr>
        <w:t>ontract</w:t>
      </w:r>
      <w:r w:rsidRPr="002A2593">
        <w:rPr>
          <w:rFonts w:ascii="Times New Roman" w:hAnsi="Times New Roman"/>
          <w:sz w:val="22"/>
          <w:szCs w:val="22"/>
        </w:rPr>
        <w:t xml:space="preserve"> which cannot be settled otherwise </w:t>
      </w:r>
      <w:r w:rsidR="00177A94" w:rsidRPr="002A2593">
        <w:rPr>
          <w:rFonts w:ascii="Times New Roman" w:hAnsi="Times New Roman"/>
          <w:sz w:val="22"/>
          <w:szCs w:val="22"/>
        </w:rPr>
        <w:t xml:space="preserve">shall </w:t>
      </w:r>
      <w:r w:rsidRPr="002A2593">
        <w:rPr>
          <w:rFonts w:ascii="Times New Roman" w:hAnsi="Times New Roman"/>
          <w:sz w:val="22"/>
          <w:szCs w:val="22"/>
        </w:rPr>
        <w:t xml:space="preserve">be referred to the exclusive jurisdiction of </w:t>
      </w:r>
      <w:r w:rsidR="006028D1">
        <w:rPr>
          <w:rFonts w:ascii="Times New Roman" w:hAnsi="Times New Roman"/>
          <w:sz w:val="22"/>
          <w:szCs w:val="22"/>
        </w:rPr>
        <w:t xml:space="preserve">the courts of </w:t>
      </w:r>
      <w:r w:rsidR="002A2593" w:rsidRPr="002A2593">
        <w:rPr>
          <w:rFonts w:ascii="Times New Roman" w:hAnsi="Times New Roman"/>
          <w:sz w:val="22"/>
          <w:szCs w:val="22"/>
        </w:rPr>
        <w:t>Republic of Serbia</w:t>
      </w:r>
      <w:r w:rsidRPr="002A2593">
        <w:rPr>
          <w:rFonts w:ascii="Times New Roman" w:hAnsi="Times New Roman"/>
          <w:sz w:val="22"/>
          <w:szCs w:val="22"/>
        </w:rPr>
        <w:t xml:space="preserve"> </w:t>
      </w:r>
      <w:r w:rsidR="00686ACD" w:rsidRPr="002A2593">
        <w:rPr>
          <w:rFonts w:ascii="Times New Roman" w:hAnsi="Times New Roman"/>
          <w:sz w:val="22"/>
          <w:szCs w:val="22"/>
        </w:rPr>
        <w:t xml:space="preserve">in accordance with </w:t>
      </w:r>
      <w:r w:rsidRPr="002A2593">
        <w:rPr>
          <w:rFonts w:ascii="Times New Roman" w:hAnsi="Times New Roman"/>
          <w:sz w:val="22"/>
          <w:szCs w:val="22"/>
        </w:rPr>
        <w:t xml:space="preserve">the national legislation of </w:t>
      </w:r>
      <w:r w:rsidR="009A0E33" w:rsidRPr="002A2593">
        <w:rPr>
          <w:rFonts w:ascii="Times New Roman" w:hAnsi="Times New Roman"/>
          <w:sz w:val="22"/>
          <w:szCs w:val="22"/>
        </w:rPr>
        <w:t xml:space="preserve">the state of </w:t>
      </w:r>
      <w:r w:rsidRPr="002A2593">
        <w:rPr>
          <w:rFonts w:ascii="Times New Roman" w:hAnsi="Times New Roman"/>
          <w:sz w:val="22"/>
          <w:szCs w:val="22"/>
        </w:rPr>
        <w:t xml:space="preserve">the </w:t>
      </w:r>
      <w:r w:rsidR="00F60098" w:rsidRPr="002A2593">
        <w:rPr>
          <w:rFonts w:ascii="Times New Roman" w:hAnsi="Times New Roman"/>
          <w:sz w:val="22"/>
          <w:szCs w:val="22"/>
        </w:rPr>
        <w:t>c</w:t>
      </w:r>
      <w:r w:rsidRPr="002A2593">
        <w:rPr>
          <w:rFonts w:ascii="Times New Roman" w:hAnsi="Times New Roman"/>
          <w:sz w:val="22"/>
          <w:szCs w:val="22"/>
        </w:rPr>
        <w:t xml:space="preserve">ontracting </w:t>
      </w:r>
      <w:r w:rsidR="00F60098" w:rsidRPr="002A2593">
        <w:rPr>
          <w:rFonts w:ascii="Times New Roman" w:hAnsi="Times New Roman"/>
          <w:sz w:val="22"/>
          <w:szCs w:val="22"/>
        </w:rPr>
        <w:t>a</w:t>
      </w:r>
      <w:r w:rsidRPr="002A2593">
        <w:rPr>
          <w:rFonts w:ascii="Times New Roman" w:hAnsi="Times New Roman"/>
          <w:sz w:val="22"/>
          <w:szCs w:val="22"/>
        </w:rPr>
        <w:t>uthority.</w:t>
      </w:r>
      <w:r w:rsidR="002A2593">
        <w:rPr>
          <w:rFonts w:ascii="Times New Roman" w:hAnsi="Times New Roman"/>
          <w:sz w:val="22"/>
          <w:szCs w:val="22"/>
        </w:rPr>
        <w:t xml:space="preserve"> </w:t>
      </w:r>
    </w:p>
    <w:p w:rsidR="00407C90" w:rsidRPr="002E124D" w:rsidRDefault="00407C90" w:rsidP="00407C90">
      <w:pPr>
        <w:keepNext/>
        <w:keepLines/>
        <w:tabs>
          <w:tab w:val="left" w:pos="1134"/>
        </w:tabs>
        <w:spacing w:before="240"/>
        <w:ind w:left="1134" w:hanging="1134"/>
        <w:rPr>
          <w:rFonts w:ascii="Times New Roman" w:hAnsi="Times New Roman"/>
          <w:b/>
          <w:sz w:val="24"/>
          <w:szCs w:val="24"/>
        </w:rPr>
      </w:pPr>
      <w:r w:rsidRPr="002E124D">
        <w:rPr>
          <w:rFonts w:ascii="Times New Roman" w:hAnsi="Times New Roman"/>
          <w:b/>
          <w:sz w:val="24"/>
          <w:szCs w:val="24"/>
        </w:rPr>
        <w:lastRenderedPageBreak/>
        <w:t>Article 44</w:t>
      </w:r>
      <w:r w:rsidRPr="002E124D">
        <w:rPr>
          <w:rFonts w:ascii="Times New Roman" w:hAnsi="Times New Roman"/>
          <w:b/>
          <w:sz w:val="24"/>
          <w:szCs w:val="24"/>
        </w:rPr>
        <w:tab/>
        <w:t xml:space="preserve">Data </w:t>
      </w:r>
      <w:r w:rsidR="00686E07" w:rsidRPr="002E124D">
        <w:rPr>
          <w:rFonts w:ascii="Times New Roman" w:hAnsi="Times New Roman"/>
          <w:b/>
          <w:sz w:val="24"/>
          <w:szCs w:val="24"/>
        </w:rPr>
        <w:t>p</w:t>
      </w:r>
      <w:r w:rsidRPr="002E124D">
        <w:rPr>
          <w:rFonts w:ascii="Times New Roman" w:hAnsi="Times New Roman"/>
          <w:b/>
          <w:sz w:val="24"/>
          <w:szCs w:val="24"/>
        </w:rPr>
        <w:t>rotection</w:t>
      </w:r>
    </w:p>
    <w:p w:rsidR="009F7E6A" w:rsidRPr="002E124D" w:rsidRDefault="002E124D" w:rsidP="009F7E6A">
      <w:pPr>
        <w:jc w:val="both"/>
        <w:rPr>
          <w:rFonts w:ascii="Times New Roman" w:hAnsi="Times New Roman"/>
          <w:sz w:val="22"/>
          <w:szCs w:val="22"/>
        </w:rPr>
      </w:pPr>
      <w:r w:rsidRPr="002E124D">
        <w:rPr>
          <w:rFonts w:ascii="Times New Roman" w:hAnsi="Times New Roman"/>
          <w:sz w:val="22"/>
          <w:szCs w:val="22"/>
        </w:rPr>
        <w:t xml:space="preserve"> </w:t>
      </w:r>
      <w:r w:rsidR="009F7E6A" w:rsidRPr="002E124D">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2E124D">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E124D">
        <w:rPr>
          <w:rStyle w:val="FootnoteReference"/>
          <w:rFonts w:ascii="Times New Roman" w:hAnsi="Times New Roman"/>
          <w:sz w:val="22"/>
          <w:szCs w:val="22"/>
        </w:rPr>
        <w:footnoteReference w:id="1"/>
      </w:r>
      <w:r w:rsidRPr="002E124D">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5D8" w:rsidRPr="006A5F84" w:rsidRDefault="00F215D8">
      <w:r w:rsidRPr="006A5F84">
        <w:separator/>
      </w:r>
    </w:p>
  </w:endnote>
  <w:endnote w:type="continuationSeparator" w:id="0">
    <w:p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A02F59">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A02F59">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5D8" w:rsidRPr="006A5F84" w:rsidRDefault="00F215D8">
      <w:r w:rsidRPr="006A5F84">
        <w:separator/>
      </w:r>
    </w:p>
  </w:footnote>
  <w:footnote w:type="continuationSeparator" w:id="0">
    <w:p w:rsidR="00F215D8" w:rsidRPr="006A5F84" w:rsidRDefault="00F215D8">
      <w:r w:rsidRPr="006A5F84">
        <w:continuationSeparator/>
      </w:r>
    </w:p>
  </w:footnote>
  <w:footnote w:id="1">
    <w:p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9C11A56"/>
    <w:multiLevelType w:val="hybridMultilevel"/>
    <w:tmpl w:val="168AEC8C"/>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3"/>
  </w:num>
  <w:num w:numId="5">
    <w:abstractNumId w:val="25"/>
  </w:num>
  <w:num w:numId="6">
    <w:abstractNumId w:val="7"/>
  </w:num>
  <w:num w:numId="7">
    <w:abstractNumId w:val="4"/>
  </w:num>
  <w:num w:numId="8">
    <w:abstractNumId w:val="1"/>
  </w:num>
  <w:num w:numId="9">
    <w:abstractNumId w:val="14"/>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334D"/>
    <w:rsid w:val="00007C5B"/>
    <w:rsid w:val="00023D7C"/>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3E4E"/>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715"/>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2347"/>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2593"/>
    <w:rsid w:val="002A651B"/>
    <w:rsid w:val="002A6DB8"/>
    <w:rsid w:val="002B6401"/>
    <w:rsid w:val="002C649A"/>
    <w:rsid w:val="002C74BB"/>
    <w:rsid w:val="002D0CE1"/>
    <w:rsid w:val="002D1FCC"/>
    <w:rsid w:val="002D2D27"/>
    <w:rsid w:val="002D2FC0"/>
    <w:rsid w:val="002D34D3"/>
    <w:rsid w:val="002D6EED"/>
    <w:rsid w:val="002E124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537"/>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01D56"/>
    <w:rsid w:val="006028D1"/>
    <w:rsid w:val="00611A73"/>
    <w:rsid w:val="00617A49"/>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0648D"/>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5E15"/>
    <w:rsid w:val="009D2938"/>
    <w:rsid w:val="009D6A3D"/>
    <w:rsid w:val="009E4F6E"/>
    <w:rsid w:val="009E6BB7"/>
    <w:rsid w:val="009F22C3"/>
    <w:rsid w:val="009F3126"/>
    <w:rsid w:val="009F7E6A"/>
    <w:rsid w:val="00A02F59"/>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3AC9"/>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1B6C"/>
    <w:rsid w:val="00C12AF0"/>
    <w:rsid w:val="00C13C29"/>
    <w:rsid w:val="00C1524D"/>
    <w:rsid w:val="00C17310"/>
    <w:rsid w:val="00C20179"/>
    <w:rsid w:val="00C20F71"/>
    <w:rsid w:val="00C302E1"/>
    <w:rsid w:val="00C31779"/>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1EBE"/>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D9E2CC4"/>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688796225">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reg-croatia-serbia2014-2020.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26459-0131-4CC3-A36E-0DA97A6E2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1638</Words>
  <Characters>9339</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10956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2019-07-18T13:08:00Z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